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E6ECE" w14:textId="77777777" w:rsidR="00CD694F" w:rsidRDefault="008C7D2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BE106" wp14:editId="58048A48">
                <wp:simplePos x="0" y="0"/>
                <wp:positionH relativeFrom="column">
                  <wp:posOffset>2240280</wp:posOffset>
                </wp:positionH>
                <wp:positionV relativeFrom="paragraph">
                  <wp:posOffset>1270</wp:posOffset>
                </wp:positionV>
                <wp:extent cx="2504440" cy="390525"/>
                <wp:effectExtent l="0" t="0" r="10160" b="28575"/>
                <wp:wrapNone/>
                <wp:docPr id="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444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71F2560" w14:textId="164D67D5" w:rsidR="00760519" w:rsidRDefault="00760519" w:rsidP="00C0360E">
                            <w:pPr>
                              <w:pStyle w:val="NormalWeb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FICHE ACTION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176.4pt;margin-top:.1pt;width:197.2pt;height:3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" strokecolor="white" strokeweight=".17625mm">
                <v:textbox>
                  <w:txbxContent>
                    <w:p w14:paraId="371F2560" w14:textId="164D67D5" w:rsidR="00CF5731" w:rsidRDefault="00CF5731" w:rsidP="00C0360E">
                      <w:pPr>
                        <w:pStyle w:val="NormalWeb"/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  <w:sz w:val="27"/>
                          <w:szCs w:val="27"/>
                        </w:rPr>
                        <w:t>FICHE ACTION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9C399" wp14:editId="60119D72">
                <wp:simplePos x="0" y="0"/>
                <wp:positionH relativeFrom="column">
                  <wp:posOffset>868680</wp:posOffset>
                </wp:positionH>
                <wp:positionV relativeFrom="paragraph">
                  <wp:posOffset>392430</wp:posOffset>
                </wp:positionV>
                <wp:extent cx="4361815" cy="751840"/>
                <wp:effectExtent l="0" t="0" r="19685" b="10160"/>
                <wp:wrapNone/>
                <wp:docPr id="2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1815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D97EFB9" w14:textId="77777777" w:rsidR="00760519" w:rsidRPr="00950DBC" w:rsidRDefault="00760519" w:rsidP="0081657B">
                            <w:pPr>
                              <w:jc w:val="both"/>
                              <w:rPr>
                                <w:rFonts w:ascii="Aharoni Bold" w:hAnsi="Aharoni Bold" w:cs="Aharoni Bold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Intitulé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  <w:r w:rsidRPr="00950DBC">
                              <w:rPr>
                                <w:rFonts w:ascii="Aharoni Bold" w:hAnsi="Aharoni Bold" w:cs="Aharoni Bold"/>
                                <w:b/>
                                <w:bCs/>
                                <w:iCs/>
                                <w:color w:val="548DD4" w:themeColor="text2" w:themeTint="99"/>
                                <w:sz w:val="24"/>
                                <w:szCs w:val="24"/>
                              </w:rPr>
                              <w:t>Le tapis</w:t>
                            </w:r>
                            <w:r>
                              <w:rPr>
                                <w:rFonts w:ascii="Aharoni Bold" w:hAnsi="Aharoni Bold" w:cs="Aharoni Bold"/>
                                <w:b/>
                                <w:bCs/>
                                <w:iCs/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 de contes</w:t>
                            </w:r>
                            <w:r w:rsidRPr="00950DBC">
                              <w:rPr>
                                <w:rFonts w:ascii="Aharoni Bold" w:hAnsi="Aharoni Bold" w:cs="Aharoni Bold"/>
                                <w:b/>
                                <w:bCs/>
                                <w:iCs/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 : </w:t>
                            </w:r>
                            <w:r w:rsidRPr="00950DBC">
                              <w:rPr>
                                <w:rFonts w:ascii="Aharoni Bold" w:hAnsi="Aharoni Bold" w:cs="Aharoni Bold"/>
                                <w:iCs/>
                                <w:color w:val="548DD4" w:themeColor="text2" w:themeTint="99"/>
                                <w:sz w:val="24"/>
                                <w:szCs w:val="24"/>
                              </w:rPr>
                              <w:t> un outil d'appropriation, d'expression et de transmission du plaisir de lire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68.4pt;margin-top:30.9pt;width:343.45pt;height:59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" strokecolor="white" strokeweight=".17625mm">
                <v:textbox>
                  <w:txbxContent>
                    <w:p w14:paraId="5D97EFB9" w14:textId="77777777" w:rsidR="00CF5731" w:rsidRPr="00950DBC" w:rsidRDefault="00CF5731" w:rsidP="0081657B">
                      <w:pPr>
                        <w:jc w:val="both"/>
                        <w:rPr>
                          <w:rFonts w:ascii="Aharoni Bold" w:hAnsi="Aharoni Bold" w:cs="Aharoni Bold"/>
                          <w:color w:val="548DD4" w:themeColor="text2" w:themeTint="99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Intitulé </w:t>
                      </w:r>
                      <w:r>
                        <w:rPr>
                          <w:rFonts w:ascii="Times New Roman" w:hAnsi="Times New Roman"/>
                        </w:rPr>
                        <w:t xml:space="preserve">: </w:t>
                      </w:r>
                      <w:r w:rsidRPr="00950DBC">
                        <w:rPr>
                          <w:rFonts w:ascii="Aharoni Bold" w:hAnsi="Aharoni Bold" w:cs="Aharoni Bold"/>
                          <w:b/>
                          <w:bCs/>
                          <w:iCs/>
                          <w:color w:val="548DD4" w:themeColor="text2" w:themeTint="99"/>
                          <w:sz w:val="24"/>
                          <w:szCs w:val="24"/>
                        </w:rPr>
                        <w:t>Le tapis</w:t>
                      </w:r>
                      <w:r>
                        <w:rPr>
                          <w:rFonts w:ascii="Aharoni Bold" w:hAnsi="Aharoni Bold" w:cs="Aharoni Bold"/>
                          <w:b/>
                          <w:bCs/>
                          <w:iCs/>
                          <w:color w:val="548DD4" w:themeColor="text2" w:themeTint="99"/>
                          <w:sz w:val="24"/>
                          <w:szCs w:val="24"/>
                        </w:rPr>
                        <w:t xml:space="preserve"> de contes</w:t>
                      </w:r>
                      <w:r w:rsidRPr="00950DBC">
                        <w:rPr>
                          <w:rFonts w:ascii="Aharoni Bold" w:hAnsi="Aharoni Bold" w:cs="Aharoni Bold"/>
                          <w:b/>
                          <w:bCs/>
                          <w:iCs/>
                          <w:color w:val="548DD4" w:themeColor="text2" w:themeTint="99"/>
                          <w:sz w:val="24"/>
                          <w:szCs w:val="24"/>
                        </w:rPr>
                        <w:t xml:space="preserve"> : </w:t>
                      </w:r>
                      <w:r w:rsidRPr="00950DBC">
                        <w:rPr>
                          <w:rFonts w:ascii="Aharoni Bold" w:hAnsi="Aharoni Bold" w:cs="Aharoni Bold"/>
                          <w:iCs/>
                          <w:color w:val="548DD4" w:themeColor="text2" w:themeTint="99"/>
                          <w:sz w:val="24"/>
                          <w:szCs w:val="24"/>
                        </w:rPr>
                        <w:t> un outil d'appropriation, d'expression et de transmission du plaisir de lire</w:t>
                      </w:r>
                    </w:p>
                  </w:txbxContent>
                </v:textbox>
              </v:shape>
            </w:pict>
          </mc:Fallback>
        </mc:AlternateContent>
      </w:r>
      <w:r w:rsidR="003D5B3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20897" wp14:editId="7AA04B17">
                <wp:simplePos x="0" y="0"/>
                <wp:positionH relativeFrom="column">
                  <wp:posOffset>5154929</wp:posOffset>
                </wp:positionH>
                <wp:positionV relativeFrom="paragraph">
                  <wp:posOffset>716276</wp:posOffset>
                </wp:positionV>
                <wp:extent cx="1762121" cy="371475"/>
                <wp:effectExtent l="0" t="0" r="9529" b="28575"/>
                <wp:wrapNone/>
                <wp:docPr id="1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1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9A611A5" w14:textId="04FC1398" w:rsidR="00760519" w:rsidRDefault="00760519"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École : </w:t>
                            </w:r>
                          </w:p>
                          <w:p w14:paraId="72FFE9FD" w14:textId="77777777" w:rsidR="00760519" w:rsidRDefault="00760519">
                            <w:r>
                              <w:t>École : Saint-Michel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8" type="#_x0000_t202" style="position:absolute;margin-left:405.9pt;margin-top:56.4pt;width:138.75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" strokecolor="white" strokeweight=".17625mm">
                <v:textbox>
                  <w:txbxContent>
                    <w:p w14:paraId="79A611A5" w14:textId="04FC1398" w:rsidR="00760519" w:rsidRDefault="00760519"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École : </w:t>
                      </w:r>
                    </w:p>
                    <w:p w14:paraId="72FFE9FD" w14:textId="77777777" w:rsidR="00760519" w:rsidRDefault="00760519">
                      <w:r>
                        <w:t>École : Saint-Michel</w:t>
                      </w:r>
                    </w:p>
                  </w:txbxContent>
                </v:textbox>
              </v:shape>
            </w:pict>
          </mc:Fallback>
        </mc:AlternateContent>
      </w:r>
      <w:r w:rsidR="003D5B35">
        <w:rPr>
          <w:noProof/>
          <w:lang w:eastAsia="fr-FR"/>
        </w:rPr>
        <w:drawing>
          <wp:inline distT="0" distB="0" distL="0" distR="0" wp14:anchorId="726DA112" wp14:editId="72C92925">
            <wp:extent cx="862330" cy="1033145"/>
            <wp:effectExtent l="0" t="0" r="1270" b="8255"/>
            <wp:docPr id="4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2333" cy="10331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10912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12"/>
      </w:tblGrid>
      <w:tr w:rsidR="00CD694F" w14:paraId="29E39A71" w14:textId="77777777" w:rsidTr="00CF5731">
        <w:tc>
          <w:tcPr>
            <w:tcW w:w="10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DAC0E" w14:textId="77777777" w:rsidR="00CD694F" w:rsidRDefault="003D5B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OBJECTIF(S) PRIORITAIRE(S) :</w:t>
            </w:r>
          </w:p>
          <w:p w14:paraId="6C0E590B" w14:textId="77777777" w:rsidR="00950DBC" w:rsidRPr="001F5163" w:rsidRDefault="00950DBC" w:rsidP="001F516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haroni Bold" w:hAnsi="Aharoni Bold" w:cs="Aharoni Bold"/>
                <w:color w:val="548DD4" w:themeColor="text2" w:themeTint="99"/>
              </w:rPr>
            </w:pPr>
            <w:r w:rsidRPr="001F5163">
              <w:rPr>
                <w:rFonts w:ascii="Aharoni Bold" w:hAnsi="Aharoni Bold" w:cs="Aharoni Bold"/>
                <w:color w:val="548DD4" w:themeColor="text2" w:themeTint="99"/>
              </w:rPr>
              <w:t xml:space="preserve">mettre en scène les personnages du </w:t>
            </w:r>
            <w:r w:rsidR="001F5163" w:rsidRPr="001F5163">
              <w:rPr>
                <w:rFonts w:ascii="Aharoni Bold" w:hAnsi="Aharoni Bold" w:cs="Aharoni Bold"/>
                <w:color w:val="548DD4" w:themeColor="text2" w:themeTint="99"/>
              </w:rPr>
              <w:t>récit dans le temps et dans l’espace</w:t>
            </w:r>
          </w:p>
          <w:p w14:paraId="7D7AF187" w14:textId="77777777" w:rsidR="001F5163" w:rsidRDefault="001F5163" w:rsidP="001F516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haroni Bold" w:hAnsi="Aharoni Bold" w:cs="Aharoni Bold"/>
                <w:color w:val="548DD4" w:themeColor="text2" w:themeTint="99"/>
              </w:rPr>
            </w:pPr>
            <w:r>
              <w:rPr>
                <w:rFonts w:ascii="Aharoni Bold" w:hAnsi="Aharoni Bold" w:cs="Aharoni Bold"/>
                <w:color w:val="548DD4" w:themeColor="text2" w:themeTint="99"/>
              </w:rPr>
              <w:t>s’approprier la structure du récit (qui fait quoi et à quel moment ?)</w:t>
            </w:r>
          </w:p>
          <w:p w14:paraId="7090D608" w14:textId="77777777" w:rsidR="001F5163" w:rsidRDefault="001F5163" w:rsidP="001F516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haroni Bold" w:hAnsi="Aharoni Bold" w:cs="Aharoni Bold"/>
                <w:color w:val="548DD4" w:themeColor="text2" w:themeTint="99"/>
              </w:rPr>
            </w:pPr>
            <w:r>
              <w:rPr>
                <w:rFonts w:ascii="Aharoni Bold" w:hAnsi="Aharoni Bold" w:cs="Aharoni Bold"/>
                <w:color w:val="548DD4" w:themeColor="text2" w:themeTint="99"/>
              </w:rPr>
              <w:t>mémoriser le texte (enrichissement lexical) et le reformuler</w:t>
            </w:r>
          </w:p>
          <w:p w14:paraId="7F6FD2D6" w14:textId="77777777" w:rsidR="001F5163" w:rsidRDefault="001F5163" w:rsidP="001F516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haroni Bold" w:hAnsi="Aharoni Bold" w:cs="Aharoni Bold"/>
                <w:color w:val="548DD4" w:themeColor="text2" w:themeTint="99"/>
              </w:rPr>
            </w:pPr>
            <w:r>
              <w:rPr>
                <w:rFonts w:ascii="Aharoni Bold" w:hAnsi="Aharoni Bold" w:cs="Aharoni Bold"/>
                <w:color w:val="548DD4" w:themeColor="text2" w:themeTint="99"/>
              </w:rPr>
              <w:t>rentrer dans la littérature, première approche pour appréhender :</w:t>
            </w:r>
          </w:p>
          <w:p w14:paraId="7FF8452A" w14:textId="77777777" w:rsidR="001F5163" w:rsidRDefault="001F5163" w:rsidP="001F516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Aharoni Bold" w:hAnsi="Aharoni Bold" w:cs="Aharoni Bold"/>
                <w:color w:val="548DD4" w:themeColor="text2" w:themeTint="99"/>
              </w:rPr>
            </w:pPr>
            <w:r>
              <w:rPr>
                <w:rFonts w:ascii="Aharoni Bold" w:hAnsi="Aharoni Bold" w:cs="Aharoni Bold"/>
                <w:color w:val="548DD4" w:themeColor="text2" w:themeTint="99"/>
              </w:rPr>
              <w:t>différents types de récit,</w:t>
            </w:r>
          </w:p>
          <w:p w14:paraId="72824BF9" w14:textId="77777777" w:rsidR="001F5163" w:rsidRDefault="001F5163" w:rsidP="001F516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Aharoni Bold" w:hAnsi="Aharoni Bold" w:cs="Aharoni Bold"/>
                <w:color w:val="548DD4" w:themeColor="text2" w:themeTint="99"/>
              </w:rPr>
            </w:pPr>
            <w:r>
              <w:rPr>
                <w:rFonts w:ascii="Aharoni Bold" w:hAnsi="Aharoni Bold" w:cs="Aharoni Bold"/>
                <w:color w:val="548DD4" w:themeColor="text2" w:themeTint="99"/>
              </w:rPr>
              <w:t xml:space="preserve">la tonalité du texte (humour, peur, </w:t>
            </w:r>
            <w:proofErr w:type="gramStart"/>
            <w:r>
              <w:rPr>
                <w:rFonts w:ascii="Aharoni Bold" w:hAnsi="Aharoni Bold" w:cs="Aharoni Bold"/>
                <w:color w:val="548DD4" w:themeColor="text2" w:themeTint="99"/>
              </w:rPr>
              <w:t>sentiments…)</w:t>
            </w:r>
            <w:proofErr w:type="gramEnd"/>
          </w:p>
          <w:p w14:paraId="0BA98912" w14:textId="77777777" w:rsidR="001F5163" w:rsidRDefault="001F5163" w:rsidP="001F516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Aharoni Bold" w:hAnsi="Aharoni Bold" w:cs="Aharoni Bold"/>
                <w:color w:val="548DD4" w:themeColor="text2" w:themeTint="99"/>
              </w:rPr>
            </w:pPr>
            <w:r>
              <w:rPr>
                <w:rFonts w:ascii="Aharoni Bold" w:hAnsi="Aharoni Bold" w:cs="Aharoni Bold"/>
                <w:color w:val="548DD4" w:themeColor="text2" w:themeTint="99"/>
              </w:rPr>
              <w:t>la façon dont l’auteur s’adresse à son lecteur</w:t>
            </w:r>
          </w:p>
          <w:p w14:paraId="01FC2387" w14:textId="77777777" w:rsidR="001F5163" w:rsidRDefault="001F5163" w:rsidP="001F516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haroni Bold" w:hAnsi="Aharoni Bold" w:cs="Aharoni Bold"/>
                <w:color w:val="548DD4" w:themeColor="text2" w:themeTint="99"/>
              </w:rPr>
            </w:pPr>
            <w:r>
              <w:rPr>
                <w:rFonts w:ascii="Aharoni Bold" w:hAnsi="Aharoni Bold" w:cs="Aharoni Bold"/>
                <w:color w:val="548DD4" w:themeColor="text2" w:themeTint="99"/>
              </w:rPr>
              <w:t>nourrir des productions langagières (orales ou écrites)</w:t>
            </w:r>
            <w:r w:rsidR="00E74E86">
              <w:rPr>
                <w:rFonts w:ascii="Aharoni Bold" w:hAnsi="Aharoni Bold" w:cs="Aharoni Bold"/>
                <w:color w:val="548DD4" w:themeColor="text2" w:themeTint="99"/>
              </w:rPr>
              <w:t> :</w:t>
            </w:r>
          </w:p>
          <w:p w14:paraId="40EB970F" w14:textId="77777777" w:rsidR="001F5163" w:rsidRDefault="001F5163" w:rsidP="001F5163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Aharoni Bold" w:hAnsi="Aharoni Bold" w:cs="Aharoni Bold"/>
                <w:color w:val="548DD4" w:themeColor="text2" w:themeTint="99"/>
              </w:rPr>
            </w:pPr>
            <w:r>
              <w:rPr>
                <w:rFonts w:ascii="Aharoni Bold" w:hAnsi="Aharoni Bold" w:cs="Aharoni Bold"/>
                <w:color w:val="548DD4" w:themeColor="text2" w:themeTint="99"/>
              </w:rPr>
              <w:t>en installant de nouveaux personnages sur le tapis</w:t>
            </w:r>
          </w:p>
          <w:p w14:paraId="290EE9F4" w14:textId="77777777" w:rsidR="001F5163" w:rsidRDefault="001F5163" w:rsidP="001F5163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Aharoni Bold" w:hAnsi="Aharoni Bold" w:cs="Aharoni Bold"/>
                <w:color w:val="548DD4" w:themeColor="text2" w:themeTint="99"/>
              </w:rPr>
            </w:pPr>
            <w:r>
              <w:rPr>
                <w:rFonts w:ascii="Aharoni Bold" w:hAnsi="Aharoni Bold" w:cs="Aharoni Bold"/>
                <w:color w:val="548DD4" w:themeColor="text2" w:themeTint="99"/>
              </w:rPr>
              <w:t>en installant de nouveaux espaces sur le tapis</w:t>
            </w:r>
          </w:p>
          <w:p w14:paraId="3C31F568" w14:textId="77777777" w:rsidR="001F5163" w:rsidRDefault="001F5163" w:rsidP="001F5163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Aharoni Bold" w:hAnsi="Aharoni Bold" w:cs="Aharoni Bold"/>
                <w:color w:val="548DD4" w:themeColor="text2" w:themeTint="99"/>
              </w:rPr>
            </w:pPr>
            <w:r>
              <w:rPr>
                <w:rFonts w:ascii="Aharoni Bold" w:hAnsi="Aharoni Bold" w:cs="Aharoni Bold"/>
                <w:color w:val="548DD4" w:themeColor="text2" w:themeTint="99"/>
              </w:rPr>
              <w:t>en jouant de nouvelles aventures</w:t>
            </w:r>
          </w:p>
          <w:p w14:paraId="63A0605C" w14:textId="77777777" w:rsidR="001F5163" w:rsidRDefault="00E26EBA" w:rsidP="001F5163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Aharoni Bold" w:hAnsi="Aharoni Bold" w:cs="Aharoni Bold"/>
                <w:color w:val="548DD4" w:themeColor="text2" w:themeTint="99"/>
              </w:rPr>
            </w:pPr>
            <w:r>
              <w:rPr>
                <w:rFonts w:ascii="Aharoni Bold" w:hAnsi="Aharoni Bold" w:cs="Aharoni Bold"/>
                <w:color w:val="548DD4" w:themeColor="text2" w:themeTint="99"/>
              </w:rPr>
              <w:t>en mixant les personnages des tapis déjà construits</w:t>
            </w:r>
          </w:p>
          <w:p w14:paraId="1A9D9180" w14:textId="77777777" w:rsidR="00CD694F" w:rsidRPr="00E26EBA" w:rsidRDefault="00E26EBA" w:rsidP="00E26EBA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Aharoni Bold" w:hAnsi="Aharoni Bold" w:cs="Aharoni Bold"/>
                <w:color w:val="548DD4" w:themeColor="text2" w:themeTint="99"/>
              </w:rPr>
            </w:pPr>
            <w:r>
              <w:rPr>
                <w:rFonts w:ascii="Aharoni Bold" w:hAnsi="Aharoni Bold" w:cs="Aharoni Bold"/>
                <w:color w:val="548DD4" w:themeColor="text2" w:themeTint="99"/>
              </w:rPr>
              <w:t>en inventant de nouvelles histoires pour les personnages du tapis</w:t>
            </w:r>
          </w:p>
        </w:tc>
      </w:tr>
    </w:tbl>
    <w:p w14:paraId="77FC4581" w14:textId="77777777" w:rsidR="00CD694F" w:rsidRDefault="00CD694F">
      <w:pPr>
        <w:rPr>
          <w:rFonts w:ascii="Times New Roman" w:hAnsi="Times New Roman"/>
          <w:sz w:val="2"/>
          <w:szCs w:val="2"/>
        </w:rPr>
      </w:pPr>
    </w:p>
    <w:tbl>
      <w:tblPr>
        <w:tblW w:w="10912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6"/>
        <w:gridCol w:w="5456"/>
      </w:tblGrid>
      <w:tr w:rsidR="00CD694F" w14:paraId="2F10E723" w14:textId="77777777" w:rsidTr="00CF5731">
        <w:tc>
          <w:tcPr>
            <w:tcW w:w="1091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35642" w14:textId="77777777" w:rsidR="00CD694F" w:rsidRDefault="003D5B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POURQUOI ?</w:t>
            </w:r>
          </w:p>
        </w:tc>
      </w:tr>
      <w:tr w:rsidR="00CD694F" w14:paraId="3E59BFBC" w14:textId="77777777" w:rsidTr="00CF5731">
        <w:tc>
          <w:tcPr>
            <w:tcW w:w="5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FF64B" w14:textId="77777777" w:rsidR="00CD694F" w:rsidRDefault="003D5B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Compétences à évaluer :</w:t>
            </w:r>
          </w:p>
          <w:p w14:paraId="66186725" w14:textId="77777777" w:rsidR="00C13627" w:rsidRPr="002158C2" w:rsidRDefault="00C13627" w:rsidP="002158C2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Aharoni Bold" w:hAnsi="Aharoni Bold" w:cs="Aharoni Bold"/>
                <w:color w:val="548DD4" w:themeColor="text2" w:themeTint="99"/>
                <w:sz w:val="20"/>
                <w:szCs w:val="20"/>
              </w:rPr>
            </w:pPr>
            <w:r w:rsidRPr="002158C2">
              <w:rPr>
                <w:rFonts w:ascii="Aharoni Bold" w:hAnsi="Aharoni Bold" w:cs="Aharoni Bold"/>
                <w:color w:val="548DD4" w:themeColor="text2" w:themeTint="99"/>
                <w:sz w:val="20"/>
                <w:szCs w:val="20"/>
              </w:rPr>
              <w:t>Comprendre des textes écrits sans autre aide que le langage entendu</w:t>
            </w:r>
          </w:p>
          <w:p w14:paraId="5139F6B8" w14:textId="77777777" w:rsidR="002158C2" w:rsidRPr="002158C2" w:rsidRDefault="002158C2" w:rsidP="002158C2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Aharoni Bold" w:hAnsi="Aharoni Bold" w:cs="Aharoni Bold"/>
                <w:color w:val="548DD4" w:themeColor="text2" w:themeTint="99"/>
                <w:sz w:val="20"/>
                <w:szCs w:val="20"/>
              </w:rPr>
            </w:pPr>
            <w:r w:rsidRPr="002158C2">
              <w:rPr>
                <w:rFonts w:ascii="Aharoni Bold" w:hAnsi="Aharoni Bold" w:cs="Aharoni Bold"/>
                <w:color w:val="548DD4" w:themeColor="text2" w:themeTint="99"/>
                <w:sz w:val="20"/>
                <w:szCs w:val="20"/>
              </w:rPr>
              <w:t>Manifester de la curiosité par rapport à l’écrit</w:t>
            </w:r>
          </w:p>
          <w:p w14:paraId="37BAC97C" w14:textId="77777777" w:rsidR="002158C2" w:rsidRPr="002158C2" w:rsidRDefault="002158C2" w:rsidP="002158C2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Aharoni Bold" w:hAnsi="Aharoni Bold" w:cs="Aharoni Bold"/>
                <w:color w:val="548DD4" w:themeColor="text2" w:themeTint="99"/>
                <w:sz w:val="20"/>
                <w:szCs w:val="20"/>
              </w:rPr>
            </w:pPr>
            <w:r w:rsidRPr="002158C2">
              <w:rPr>
                <w:rFonts w:ascii="Aharoni Bold" w:hAnsi="Aharoni Bold" w:cs="Aharoni Bold"/>
                <w:color w:val="548DD4" w:themeColor="text2" w:themeTint="99"/>
                <w:sz w:val="20"/>
                <w:szCs w:val="20"/>
              </w:rPr>
              <w:t>Pouvoir redire les mots d’une phrase écrite après sa lecture par l’adulte… Les mots du titre connu d’un livre ou d’un texte</w:t>
            </w:r>
          </w:p>
          <w:p w14:paraId="13D06F51" w14:textId="77777777" w:rsidR="00CD694F" w:rsidRPr="002158C2" w:rsidRDefault="002158C2" w:rsidP="002158C2">
            <w:pPr>
              <w:pStyle w:val="Default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2158C2">
              <w:rPr>
                <w:rFonts w:ascii="Aharoni Bold" w:hAnsi="Aharoni Bold" w:cs="Aharoni Bold"/>
                <w:color w:val="548DD4" w:themeColor="text2" w:themeTint="99"/>
                <w:sz w:val="20"/>
                <w:szCs w:val="20"/>
              </w:rPr>
              <w:t>Participer verbalement à la production d’un écrit.</w:t>
            </w:r>
          </w:p>
        </w:tc>
        <w:tc>
          <w:tcPr>
            <w:tcW w:w="5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B4507" w14:textId="77777777" w:rsidR="00CD694F" w:rsidRDefault="003D5B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Compétences du socle commun :</w:t>
            </w:r>
          </w:p>
          <w:p w14:paraId="68A3E5C6" w14:textId="77777777" w:rsidR="00CD694F" w:rsidRPr="002B4B6E" w:rsidRDefault="002B4B6E">
            <w:pPr>
              <w:spacing w:after="0" w:line="240" w:lineRule="auto"/>
              <w:rPr>
                <w:rFonts w:ascii="Aharoni Bold" w:hAnsi="Aharoni Bold" w:cs="Aharoni Bold"/>
                <w:color w:val="548DD4" w:themeColor="text2" w:themeTint="99"/>
              </w:rPr>
            </w:pPr>
            <w:r w:rsidRPr="002B4B6E">
              <w:rPr>
                <w:rFonts w:ascii="Aharoni Bold" w:hAnsi="Aharoni Bold" w:cs="Aharoni Bold"/>
                <w:color w:val="548DD4" w:themeColor="text2" w:themeTint="99"/>
              </w:rPr>
              <w:t>-</w:t>
            </w:r>
            <w:r w:rsidRPr="002B4B6E">
              <w:rPr>
                <w:rFonts w:ascii="Aharoni Bold" w:hAnsi="Aharoni Bold" w:cs="Aharoni Bold"/>
                <w:color w:val="548DD4" w:themeColor="text2" w:themeTint="99"/>
                <w:sz w:val="19"/>
                <w:szCs w:val="19"/>
              </w:rPr>
              <w:t xml:space="preserve"> s’exprimer clairement à l’oral en utilisant un vocabulaire approprié</w:t>
            </w:r>
          </w:p>
          <w:p w14:paraId="72B2BAAA" w14:textId="77777777" w:rsidR="00CD694F" w:rsidRDefault="00CD694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DAFEE83" w14:textId="77777777" w:rsidR="00CD694F" w:rsidRDefault="00CD694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15E0103" w14:textId="77777777" w:rsidR="00CD694F" w:rsidRDefault="00CD6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694F" w14:paraId="06AEF340" w14:textId="77777777" w:rsidTr="00CF5731">
        <w:tc>
          <w:tcPr>
            <w:tcW w:w="5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D5BA7" w14:textId="77777777" w:rsidR="00CD694F" w:rsidRDefault="003D5B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Dispositif(s) d’évaluation(s) :</w:t>
            </w:r>
          </w:p>
          <w:p w14:paraId="4551CCAA" w14:textId="77777777" w:rsidR="00DB6E82" w:rsidRPr="00DB6E82" w:rsidRDefault="00DB6E82" w:rsidP="00DB6E82">
            <w:pPr>
              <w:spacing w:after="0" w:line="240" w:lineRule="auto"/>
              <w:jc w:val="both"/>
              <w:rPr>
                <w:rFonts w:ascii="Aharoni Bold" w:hAnsi="Aharoni Bold" w:cs="Aharoni Bold"/>
                <w:color w:val="548DD4" w:themeColor="text2" w:themeTint="99"/>
              </w:rPr>
            </w:pPr>
            <w:r>
              <w:rPr>
                <w:rFonts w:ascii="Aharoni Bold" w:hAnsi="Aharoni Bold" w:cs="Aharoni Bold"/>
                <w:color w:val="548DD4" w:themeColor="text2" w:themeTint="99"/>
              </w:rPr>
              <w:t>- production d’un album empruntant la structure narrative d’un album étudié à travers un tapis de conte</w:t>
            </w:r>
          </w:p>
        </w:tc>
        <w:tc>
          <w:tcPr>
            <w:tcW w:w="5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7C08" w14:textId="77777777" w:rsidR="00CD694F" w:rsidRDefault="003D5B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Indicateur(s) de réussite :</w:t>
            </w:r>
          </w:p>
          <w:p w14:paraId="2F143CCA" w14:textId="77777777" w:rsidR="00CD694F" w:rsidRPr="00DB6E82" w:rsidRDefault="00DB6E82" w:rsidP="00DB6E82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haroni Bold" w:hAnsi="Aharoni Bold" w:cs="Aharoni Bold"/>
                <w:color w:val="548DD4" w:themeColor="text2" w:themeTint="99"/>
              </w:rPr>
            </w:pPr>
            <w:r w:rsidRPr="00DB6E82">
              <w:rPr>
                <w:rFonts w:ascii="Aharoni Bold" w:hAnsi="Aharoni Bold" w:cs="Aharoni Bold"/>
                <w:color w:val="548DD4" w:themeColor="text2" w:themeTint="99"/>
              </w:rPr>
              <w:t>a verbalement participé à la production d’un écrit</w:t>
            </w:r>
          </w:p>
          <w:p w14:paraId="366CCADB" w14:textId="77777777" w:rsidR="00DB6E82" w:rsidRPr="00DB6E82" w:rsidRDefault="00FA4D32" w:rsidP="00DB6E82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haroni Bold" w:hAnsi="Aharoni Bold" w:cs="Aharoni Bold"/>
                <w:color w:val="548DD4" w:themeColor="text2" w:themeTint="99"/>
              </w:rPr>
            </w:pPr>
            <w:r>
              <w:rPr>
                <w:rFonts w:ascii="Aharoni Bold" w:hAnsi="Aharoni Bold" w:cs="Aharoni Bold"/>
                <w:color w:val="548DD4" w:themeColor="text2" w:themeTint="99"/>
              </w:rPr>
              <w:t>est parvenu à produire un écrit oralisé</w:t>
            </w:r>
          </w:p>
        </w:tc>
      </w:tr>
    </w:tbl>
    <w:p w14:paraId="00B6A0DE" w14:textId="77777777" w:rsidR="00CD694F" w:rsidRDefault="00CD694F">
      <w:pPr>
        <w:rPr>
          <w:rFonts w:ascii="Times New Roman" w:hAnsi="Times New Roman"/>
          <w:sz w:val="2"/>
          <w:szCs w:val="2"/>
        </w:rPr>
      </w:pPr>
    </w:p>
    <w:tbl>
      <w:tblPr>
        <w:tblW w:w="10912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12"/>
      </w:tblGrid>
      <w:tr w:rsidR="00CD694F" w14:paraId="6AEA9A0A" w14:textId="77777777" w:rsidTr="00CF5731">
        <w:tc>
          <w:tcPr>
            <w:tcW w:w="10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6041D" w14:textId="77777777" w:rsidR="00CD694F" w:rsidRDefault="003D5B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QUOI ?</w:t>
            </w:r>
          </w:p>
          <w:p w14:paraId="0E18D7D5" w14:textId="77777777" w:rsidR="00CD694F" w:rsidRDefault="003D5B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Libellé de l'action en précisant le(s) domaine(s) d’activité ou discipline(s) concernée(s) :</w:t>
            </w:r>
          </w:p>
          <w:p w14:paraId="6A1CB8CE" w14:textId="77777777" w:rsidR="00CD694F" w:rsidRDefault="007A5616">
            <w:pPr>
              <w:spacing w:after="0" w:line="240" w:lineRule="auto"/>
              <w:rPr>
                <w:rFonts w:ascii="Times New Roman" w:hAnsi="Times New Roman"/>
              </w:rPr>
            </w:pPr>
            <w:r w:rsidRPr="007A5616">
              <w:rPr>
                <w:rFonts w:ascii="Aharoni Bold" w:hAnsi="Aharoni Bold" w:cs="Aharoni Bold"/>
                <w:color w:val="548DD4" w:themeColor="text2" w:themeTint="99"/>
              </w:rPr>
              <w:sym w:font="Wingdings" w:char="F0E0"/>
            </w:r>
            <w:r>
              <w:rPr>
                <w:rFonts w:ascii="Aharoni Bold" w:hAnsi="Aharoni Bold" w:cs="Aharoni Bold"/>
                <w:color w:val="548DD4" w:themeColor="text2" w:themeTint="99"/>
              </w:rPr>
              <w:t xml:space="preserve"> </w:t>
            </w:r>
            <w:r w:rsidR="00E26EBA">
              <w:rPr>
                <w:rFonts w:ascii="Aharoni Bold" w:hAnsi="Aharoni Bold" w:cs="Aharoni Bold"/>
                <w:color w:val="548DD4" w:themeColor="text2" w:themeTint="99"/>
              </w:rPr>
              <w:t>Mobiliser le langage dans toutes ses dimensions</w:t>
            </w:r>
          </w:p>
        </w:tc>
      </w:tr>
    </w:tbl>
    <w:p w14:paraId="45245E5B" w14:textId="77777777" w:rsidR="00CD694F" w:rsidRDefault="00CD694F">
      <w:pPr>
        <w:rPr>
          <w:rFonts w:ascii="Times New Roman" w:hAnsi="Times New Roman"/>
          <w:sz w:val="2"/>
          <w:szCs w:val="2"/>
        </w:rPr>
      </w:pPr>
    </w:p>
    <w:tbl>
      <w:tblPr>
        <w:tblW w:w="10912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12"/>
      </w:tblGrid>
      <w:tr w:rsidR="00CD694F" w14:paraId="341F3593" w14:textId="77777777" w:rsidTr="00CF5731">
        <w:tc>
          <w:tcPr>
            <w:tcW w:w="10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4921E" w14:textId="77777777" w:rsidR="00CD694F" w:rsidRDefault="003D5B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COMMENT ?</w:t>
            </w:r>
          </w:p>
          <w:p w14:paraId="24A64033" w14:textId="77777777" w:rsidR="00CD694F" w:rsidRDefault="003D5B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Descriptif de l'action :</w:t>
            </w:r>
          </w:p>
          <w:p w14:paraId="18F999F4" w14:textId="77777777" w:rsidR="00CD694F" w:rsidRDefault="002B4B6E" w:rsidP="002B4B6E">
            <w:pPr>
              <w:spacing w:after="0" w:line="240" w:lineRule="auto"/>
              <w:jc w:val="both"/>
              <w:rPr>
                <w:rFonts w:ascii="Aharoni Bold" w:hAnsi="Aharoni Bold" w:cs="Aharoni Bold"/>
                <w:color w:val="548DD4" w:themeColor="text2" w:themeTint="99"/>
              </w:rPr>
            </w:pPr>
            <w:r>
              <w:rPr>
                <w:rFonts w:ascii="Aharoni Bold" w:hAnsi="Aharoni Bold" w:cs="Aharoni Bold"/>
                <w:color w:val="548DD4" w:themeColor="text2" w:themeTint="99"/>
              </w:rPr>
              <w:t xml:space="preserve">C’est une représentation de l’espace et du temps dans lequel se déroule le récit. Il s’agit d’un tapis (feuille, tissu, </w:t>
            </w:r>
            <w:proofErr w:type="gramStart"/>
            <w:r>
              <w:rPr>
                <w:rFonts w:ascii="Aharoni Bold" w:hAnsi="Aharoni Bold" w:cs="Aharoni Bold"/>
                <w:color w:val="548DD4" w:themeColor="text2" w:themeTint="99"/>
              </w:rPr>
              <w:t>maquette…)</w:t>
            </w:r>
            <w:proofErr w:type="gramEnd"/>
            <w:r>
              <w:rPr>
                <w:rFonts w:ascii="Aharoni Bold" w:hAnsi="Aharoni Bold" w:cs="Aharoni Bold"/>
                <w:color w:val="548DD4" w:themeColor="text2" w:themeTint="99"/>
              </w:rPr>
              <w:t xml:space="preserve"> qui délimite un espace dans lequel il convient d’installer tous les éléments nécessaires à l’évolution du ou des personnages et des objets au fil du récit.</w:t>
            </w:r>
          </w:p>
          <w:p w14:paraId="3A93ECAC" w14:textId="77777777" w:rsidR="002B4B6E" w:rsidRDefault="002B4B6E" w:rsidP="002B4B6E">
            <w:pPr>
              <w:spacing w:after="0" w:line="240" w:lineRule="auto"/>
              <w:jc w:val="both"/>
              <w:rPr>
                <w:rFonts w:ascii="Aharoni Bold" w:hAnsi="Aharoni Bold" w:cs="Aharoni Bold"/>
                <w:color w:val="548DD4" w:themeColor="text2" w:themeTint="99"/>
              </w:rPr>
            </w:pPr>
            <w:r>
              <w:rPr>
                <w:rFonts w:ascii="Aharoni Bold" w:hAnsi="Aharoni Bold" w:cs="Aharoni Bold"/>
                <w:color w:val="548DD4" w:themeColor="text2" w:themeTint="99"/>
              </w:rPr>
              <w:t>On peut décider :</w:t>
            </w:r>
          </w:p>
          <w:p w14:paraId="57EB63D1" w14:textId="77777777" w:rsidR="002B4B6E" w:rsidRPr="002B4B6E" w:rsidRDefault="002B4B6E" w:rsidP="002B4B6E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haroni Bold" w:hAnsi="Aharoni Bold" w:cs="Aharoni Bold"/>
                <w:color w:val="548DD4" w:themeColor="text2" w:themeTint="99"/>
              </w:rPr>
            </w:pPr>
            <w:r w:rsidRPr="002B4B6E">
              <w:rPr>
                <w:rFonts w:ascii="Aharoni Bold" w:hAnsi="Aharoni Bold" w:cs="Aharoni Bold"/>
                <w:color w:val="548DD4" w:themeColor="text2" w:themeTint="99"/>
              </w:rPr>
              <w:t>de représenter les lieux importants de l’histoire</w:t>
            </w:r>
          </w:p>
          <w:p w14:paraId="7C6120E3" w14:textId="77777777" w:rsidR="002B4B6E" w:rsidRDefault="002B4B6E" w:rsidP="002B4B6E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haroni Bold" w:hAnsi="Aharoni Bold" w:cs="Aharoni Bold"/>
                <w:color w:val="548DD4" w:themeColor="text2" w:themeTint="99"/>
              </w:rPr>
            </w:pPr>
            <w:r>
              <w:rPr>
                <w:rFonts w:ascii="Aharoni Bold" w:hAnsi="Aharoni Bold" w:cs="Aharoni Bold"/>
                <w:color w:val="548DD4" w:themeColor="text2" w:themeTint="99"/>
              </w:rPr>
              <w:t>les éléments de décor mobiles</w:t>
            </w:r>
          </w:p>
          <w:p w14:paraId="3537AE1C" w14:textId="77777777" w:rsidR="002B4B6E" w:rsidRPr="002B4B6E" w:rsidRDefault="002B4B6E" w:rsidP="002B4B6E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haroni Bold" w:hAnsi="Aharoni Bold" w:cs="Aharoni Bold"/>
                <w:color w:val="548DD4" w:themeColor="text2" w:themeTint="99"/>
              </w:rPr>
            </w:pPr>
            <w:r>
              <w:rPr>
                <w:rFonts w:ascii="Aharoni Bold" w:hAnsi="Aharoni Bold" w:cs="Aharoni Bold"/>
                <w:color w:val="548DD4" w:themeColor="text2" w:themeTint="99"/>
              </w:rPr>
              <w:t>les indispensables à la compréhension</w:t>
            </w:r>
          </w:p>
        </w:tc>
      </w:tr>
    </w:tbl>
    <w:p w14:paraId="2C57143B" w14:textId="77777777" w:rsidR="00CD694F" w:rsidRDefault="00CD694F">
      <w:pPr>
        <w:rPr>
          <w:rFonts w:ascii="Times New Roman" w:hAnsi="Times New Roman"/>
          <w:sz w:val="2"/>
          <w:szCs w:val="2"/>
        </w:rPr>
      </w:pPr>
    </w:p>
    <w:tbl>
      <w:tblPr>
        <w:tblW w:w="10912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12"/>
      </w:tblGrid>
      <w:tr w:rsidR="00CD694F" w14:paraId="4180E350" w14:textId="77777777" w:rsidTr="00CF5731">
        <w:tc>
          <w:tcPr>
            <w:tcW w:w="10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FEE62" w14:textId="77777777" w:rsidR="00CD694F" w:rsidRDefault="003D5B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POUR QUI ?</w:t>
            </w:r>
          </w:p>
          <w:p w14:paraId="2F58DC00" w14:textId="77777777" w:rsidR="00CD694F" w:rsidRDefault="003D5B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Groupe(s), classe(s) ou cycle(s) concerné(s) :</w:t>
            </w:r>
          </w:p>
          <w:p w14:paraId="7EFCC0E4" w14:textId="2C960865" w:rsidR="00CD694F" w:rsidRPr="00E26EBA" w:rsidRDefault="008372FF">
            <w:pPr>
              <w:spacing w:after="0" w:line="240" w:lineRule="auto"/>
              <w:rPr>
                <w:rFonts w:ascii="Aharoni Bold" w:hAnsi="Aharoni Bold" w:cs="Aharoni Bold"/>
                <w:color w:val="548DD4" w:themeColor="text2" w:themeTint="99"/>
              </w:rPr>
            </w:pPr>
            <w:r w:rsidRPr="00E26EBA">
              <w:rPr>
                <w:rFonts w:ascii="Aharoni Bold" w:hAnsi="Aharoni Bold" w:cs="Aharoni Bold"/>
                <w:color w:val="548DD4" w:themeColor="text2" w:themeTint="99"/>
              </w:rPr>
              <w:t>Cycle 1</w:t>
            </w:r>
            <w:r w:rsidR="00710FE3">
              <w:rPr>
                <w:rFonts w:ascii="Aharoni Bold" w:hAnsi="Aharoni Bold" w:cs="Aharoni Bold"/>
                <w:color w:val="548DD4" w:themeColor="text2" w:themeTint="99"/>
              </w:rPr>
              <w:t>, Cycle 2 ou UPE2A</w:t>
            </w:r>
          </w:p>
        </w:tc>
      </w:tr>
    </w:tbl>
    <w:p w14:paraId="089D50E7" w14:textId="77777777" w:rsidR="00CD694F" w:rsidRDefault="00CD694F">
      <w:pPr>
        <w:rPr>
          <w:rFonts w:ascii="Times New Roman" w:hAnsi="Times New Roman"/>
          <w:sz w:val="2"/>
          <w:szCs w:val="2"/>
        </w:rPr>
      </w:pPr>
    </w:p>
    <w:p w14:paraId="52D8BDA8" w14:textId="77777777" w:rsidR="00CF5731" w:rsidRDefault="00CF5731">
      <w:pPr>
        <w:rPr>
          <w:rFonts w:ascii="Times New Roman" w:hAnsi="Times New Roman"/>
          <w:sz w:val="2"/>
          <w:szCs w:val="2"/>
        </w:rPr>
      </w:pPr>
    </w:p>
    <w:p w14:paraId="5FF0C320" w14:textId="77777777" w:rsidR="00CF5731" w:rsidRDefault="00CF5731">
      <w:pPr>
        <w:rPr>
          <w:rFonts w:ascii="Times New Roman" w:hAnsi="Times New Roman"/>
          <w:sz w:val="2"/>
          <w:szCs w:val="2"/>
        </w:rPr>
      </w:pPr>
    </w:p>
    <w:p w14:paraId="327A8E73" w14:textId="77777777" w:rsidR="00CF5731" w:rsidRDefault="00CF5731">
      <w:pPr>
        <w:rPr>
          <w:rFonts w:ascii="Times New Roman" w:hAnsi="Times New Roman"/>
          <w:sz w:val="2"/>
          <w:szCs w:val="2"/>
        </w:rPr>
      </w:pPr>
    </w:p>
    <w:tbl>
      <w:tblPr>
        <w:tblW w:w="11023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23"/>
      </w:tblGrid>
      <w:tr w:rsidR="00CD694F" w14:paraId="48751F74" w14:textId="77777777" w:rsidTr="00E43AA5">
        <w:tc>
          <w:tcPr>
            <w:tcW w:w="11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5636B" w14:textId="77777777" w:rsidR="00CD694F" w:rsidRDefault="003D5B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AVEC QUI ?</w:t>
            </w:r>
          </w:p>
          <w:p w14:paraId="1933CDE0" w14:textId="77777777" w:rsidR="00CD694F" w:rsidRDefault="003D5B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Personnel(s) enseignant(s) concerné(s), intervenant(s), ... :</w:t>
            </w:r>
          </w:p>
          <w:p w14:paraId="00AEAED0" w14:textId="477C080B" w:rsidR="00CD694F" w:rsidRDefault="00CD694F" w:rsidP="007605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0448054" w14:textId="77777777" w:rsidR="00CD694F" w:rsidRDefault="00CD694F">
      <w:pPr>
        <w:rPr>
          <w:rFonts w:ascii="Times New Roman" w:hAnsi="Times New Roman"/>
          <w:sz w:val="2"/>
          <w:szCs w:val="2"/>
        </w:rPr>
      </w:pPr>
    </w:p>
    <w:p w14:paraId="7C4D777E" w14:textId="77777777" w:rsidR="00CF5731" w:rsidRDefault="00CF5731" w:rsidP="00E43AA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0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AVEC QUOI ?</w:t>
      </w:r>
    </w:p>
    <w:p w14:paraId="42EE1363" w14:textId="77777777" w:rsidR="00CF5731" w:rsidRDefault="00CF5731" w:rsidP="00E43AA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0" w:color="auto"/>
        </w:pBdr>
        <w:spacing w:after="0" w:line="240" w:lineRule="auto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>Matériel(s) spécifique(s) utilisé(s) :</w:t>
      </w:r>
    </w:p>
    <w:bookmarkEnd w:id="0"/>
    <w:p w14:paraId="426A851F" w14:textId="77777777" w:rsidR="00CF5731" w:rsidRDefault="00CF5731" w:rsidP="00E43AA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0" w:color="auto"/>
        </w:pBdr>
        <w:spacing w:after="0" w:line="240" w:lineRule="auto"/>
        <w:rPr>
          <w:rFonts w:ascii="Aharoni Bold" w:hAnsi="Aharoni Bold" w:cs="Aharoni Bold"/>
          <w:color w:val="548DD4" w:themeColor="text2" w:themeTint="99"/>
        </w:rPr>
      </w:pPr>
      <w:r>
        <w:rPr>
          <w:rFonts w:ascii="Aharoni Bold" w:hAnsi="Aharoni Bold" w:cs="Aharoni Bold"/>
          <w:color w:val="548DD4" w:themeColor="text2" w:themeTint="99"/>
        </w:rPr>
        <w:t>Un coin délimité dans la classe sera destiné à l’utilisation du tapis de conte.</w:t>
      </w:r>
    </w:p>
    <w:p w14:paraId="0FAFD222" w14:textId="0B81CD08" w:rsidR="00CF5731" w:rsidRDefault="00CF5731" w:rsidP="00E43AA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0" w:color="auto"/>
        </w:pBdr>
        <w:rPr>
          <w:rFonts w:ascii="Times New Roman" w:hAnsi="Times New Roman"/>
          <w:sz w:val="2"/>
          <w:szCs w:val="2"/>
        </w:rPr>
      </w:pPr>
      <w:r>
        <w:rPr>
          <w:rFonts w:ascii="Aharoni Bold" w:hAnsi="Aharoni Bold" w:cs="Aharoni Bold"/>
          <w:color w:val="548DD4" w:themeColor="text2" w:themeTint="99"/>
        </w:rPr>
        <w:t>Les différents tapis de conte et autres maquettes pourront être mutualisés entre les différents niveaux.</w:t>
      </w:r>
    </w:p>
    <w:tbl>
      <w:tblPr>
        <w:tblW w:w="11023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23"/>
      </w:tblGrid>
      <w:tr w:rsidR="00CD694F" w14:paraId="0C220A49" w14:textId="77777777" w:rsidTr="00E43AA5">
        <w:tc>
          <w:tcPr>
            <w:tcW w:w="11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BFDFD" w14:textId="77777777" w:rsidR="00CD694F" w:rsidRDefault="003D5B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QUAND ?</w:t>
            </w:r>
          </w:p>
          <w:p w14:paraId="544BCD31" w14:textId="77777777" w:rsidR="00CD694F" w:rsidRDefault="003D5B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Calendrier et échéance(s) :</w:t>
            </w:r>
          </w:p>
          <w:p w14:paraId="7B0BBB6C" w14:textId="55885D59" w:rsidR="00CD694F" w:rsidRDefault="00CD6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0F1434D" w14:textId="77777777" w:rsidR="00CD694F" w:rsidRDefault="00CD694F">
      <w:pPr>
        <w:rPr>
          <w:sz w:val="2"/>
          <w:szCs w:val="2"/>
        </w:rPr>
      </w:pPr>
    </w:p>
    <w:p w14:paraId="12AF9DF8" w14:textId="22B793DE" w:rsidR="00CD694F" w:rsidRPr="00CF5731" w:rsidRDefault="00FA4D32" w:rsidP="00E74E86">
      <w:pPr>
        <w:jc w:val="both"/>
        <w:rPr>
          <w:sz w:val="18"/>
          <w:szCs w:val="18"/>
        </w:rPr>
      </w:pPr>
      <w:r w:rsidRPr="00CF5731">
        <w:rPr>
          <w:sz w:val="18"/>
          <w:szCs w:val="18"/>
        </w:rPr>
        <w:t xml:space="preserve">D’après </w:t>
      </w:r>
      <w:r w:rsidR="00C0360E" w:rsidRPr="00CF5731">
        <w:rPr>
          <w:sz w:val="18"/>
          <w:szCs w:val="18"/>
        </w:rPr>
        <w:t>une animation</w:t>
      </w:r>
      <w:r w:rsidR="00CF5731">
        <w:rPr>
          <w:sz w:val="18"/>
          <w:szCs w:val="18"/>
        </w:rPr>
        <w:t xml:space="preserve"> pédagogique</w:t>
      </w:r>
      <w:r w:rsidR="00C0360E" w:rsidRPr="00CF5731">
        <w:rPr>
          <w:sz w:val="18"/>
          <w:szCs w:val="18"/>
        </w:rPr>
        <w:t xml:space="preserve"> menée</w:t>
      </w:r>
      <w:r w:rsidRPr="00CF5731">
        <w:rPr>
          <w:sz w:val="18"/>
          <w:szCs w:val="18"/>
        </w:rPr>
        <w:t xml:space="preserve"> </w:t>
      </w:r>
      <w:r w:rsidR="00C0360E" w:rsidRPr="00CF5731">
        <w:rPr>
          <w:sz w:val="18"/>
          <w:szCs w:val="18"/>
        </w:rPr>
        <w:t xml:space="preserve">par </w:t>
      </w:r>
      <w:r w:rsidRPr="00CF5731">
        <w:rPr>
          <w:sz w:val="18"/>
          <w:szCs w:val="18"/>
        </w:rPr>
        <w:t>Annie FAURE &amp; Régine RULLIER (académie de Mayotte) inspiré</w:t>
      </w:r>
      <w:r w:rsidR="00C0360E" w:rsidRPr="00CF5731">
        <w:rPr>
          <w:sz w:val="18"/>
          <w:szCs w:val="18"/>
        </w:rPr>
        <w:t>e</w:t>
      </w:r>
      <w:r w:rsidRPr="00CF5731">
        <w:rPr>
          <w:sz w:val="18"/>
          <w:szCs w:val="18"/>
        </w:rPr>
        <w:t xml:space="preserve"> du travail de </w:t>
      </w:r>
      <w:r w:rsidR="00E74E86" w:rsidRPr="00CF5731">
        <w:rPr>
          <w:sz w:val="18"/>
          <w:szCs w:val="18"/>
        </w:rPr>
        <w:t>Sophie N’GOMAÏ &amp; Nathalie LEBLANC (Académie de Nice)</w:t>
      </w:r>
    </w:p>
    <w:sectPr w:rsidR="00CD694F" w:rsidRPr="00CF5731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6D7B5" w14:textId="77777777" w:rsidR="00760519" w:rsidRDefault="00760519">
      <w:pPr>
        <w:spacing w:after="0" w:line="240" w:lineRule="auto"/>
      </w:pPr>
      <w:r>
        <w:separator/>
      </w:r>
    </w:p>
  </w:endnote>
  <w:endnote w:type="continuationSeparator" w:id="0">
    <w:p w14:paraId="1D444BD2" w14:textId="77777777" w:rsidR="00760519" w:rsidRDefault="0076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haroni Bold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C6927" w14:textId="77777777" w:rsidR="00760519" w:rsidRDefault="007605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F0F523A" w14:textId="77777777" w:rsidR="00760519" w:rsidRDefault="00760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5EFF"/>
    <w:multiLevelType w:val="hybridMultilevel"/>
    <w:tmpl w:val="9F8AE506"/>
    <w:lvl w:ilvl="0" w:tplc="F0A46DFA">
      <w:start w:val="16"/>
      <w:numFmt w:val="bullet"/>
      <w:lvlText w:val="-"/>
      <w:lvlJc w:val="left"/>
      <w:pPr>
        <w:ind w:left="720" w:hanging="360"/>
      </w:pPr>
      <w:rPr>
        <w:rFonts w:ascii="Aharoni Bold" w:eastAsia="Calibri" w:hAnsi="Aharoni Bold" w:cs="Aharoni 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07151"/>
    <w:multiLevelType w:val="multilevel"/>
    <w:tmpl w:val="51D244CE"/>
    <w:lvl w:ilvl="0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">
    <w:nsid w:val="19365CDF"/>
    <w:multiLevelType w:val="multilevel"/>
    <w:tmpl w:val="56F2EA0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10850"/>
    <w:multiLevelType w:val="hybridMultilevel"/>
    <w:tmpl w:val="2716C006"/>
    <w:lvl w:ilvl="0" w:tplc="06C2A41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35037"/>
    <w:multiLevelType w:val="hybridMultilevel"/>
    <w:tmpl w:val="81D427AA"/>
    <w:lvl w:ilvl="0" w:tplc="BDBECD38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CE4541"/>
    <w:multiLevelType w:val="hybridMultilevel"/>
    <w:tmpl w:val="19B0EE3E"/>
    <w:lvl w:ilvl="0" w:tplc="040C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6">
    <w:nsid w:val="48DF4760"/>
    <w:multiLevelType w:val="hybridMultilevel"/>
    <w:tmpl w:val="F5C2D2F2"/>
    <w:lvl w:ilvl="0" w:tplc="040C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7">
    <w:nsid w:val="532330BB"/>
    <w:multiLevelType w:val="hybridMultilevel"/>
    <w:tmpl w:val="51D244CE"/>
    <w:lvl w:ilvl="0" w:tplc="040C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8">
    <w:nsid w:val="5C020DD1"/>
    <w:multiLevelType w:val="hybridMultilevel"/>
    <w:tmpl w:val="56F2EA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0F58BA"/>
    <w:multiLevelType w:val="hybridMultilevel"/>
    <w:tmpl w:val="436863B4"/>
    <w:lvl w:ilvl="0" w:tplc="040C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0">
    <w:nsid w:val="7E9F6C05"/>
    <w:multiLevelType w:val="hybridMultilevel"/>
    <w:tmpl w:val="B7A82C48"/>
    <w:lvl w:ilvl="0" w:tplc="040C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1">
    <w:nsid w:val="7F181081"/>
    <w:multiLevelType w:val="multilevel"/>
    <w:tmpl w:val="9F8AE506"/>
    <w:lvl w:ilvl="0">
      <w:start w:val="16"/>
      <w:numFmt w:val="bullet"/>
      <w:lvlText w:val="-"/>
      <w:lvlJc w:val="left"/>
      <w:pPr>
        <w:ind w:left="720" w:hanging="360"/>
      </w:pPr>
      <w:rPr>
        <w:rFonts w:ascii="Aharoni Bold" w:eastAsia="Calibri" w:hAnsi="Aharoni Bold" w:cs="Aharoni Bold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11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D694F"/>
    <w:rsid w:val="001F5163"/>
    <w:rsid w:val="002158C2"/>
    <w:rsid w:val="002B4B6E"/>
    <w:rsid w:val="003D5B35"/>
    <w:rsid w:val="00710FE3"/>
    <w:rsid w:val="00760519"/>
    <w:rsid w:val="007A5616"/>
    <w:rsid w:val="0081657B"/>
    <w:rsid w:val="008372FF"/>
    <w:rsid w:val="008C7D23"/>
    <w:rsid w:val="00950DBC"/>
    <w:rsid w:val="00C0360E"/>
    <w:rsid w:val="00C13627"/>
    <w:rsid w:val="00CD694F"/>
    <w:rsid w:val="00CF5731"/>
    <w:rsid w:val="00DB6E82"/>
    <w:rsid w:val="00E26EBA"/>
    <w:rsid w:val="00E43AA5"/>
    <w:rsid w:val="00E74E86"/>
    <w:rsid w:val="00FA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453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F5163"/>
    <w:pPr>
      <w:ind w:left="720"/>
      <w:contextualSpacing/>
    </w:pPr>
  </w:style>
  <w:style w:type="paragraph" w:customStyle="1" w:styleId="Default">
    <w:name w:val="Default"/>
    <w:rsid w:val="00C13627"/>
    <w:pPr>
      <w:widowControl w:val="0"/>
      <w:autoSpaceDE w:val="0"/>
      <w:adjustRightInd w:val="0"/>
      <w:spacing w:after="0" w:line="240" w:lineRule="auto"/>
      <w:textAlignment w:val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F5163"/>
    <w:pPr>
      <w:ind w:left="720"/>
      <w:contextualSpacing/>
    </w:pPr>
  </w:style>
  <w:style w:type="paragraph" w:customStyle="1" w:styleId="Default">
    <w:name w:val="Default"/>
    <w:rsid w:val="00C13627"/>
    <w:pPr>
      <w:widowControl w:val="0"/>
      <w:autoSpaceDE w:val="0"/>
      <w:adjustRightInd w:val="0"/>
      <w:spacing w:after="0" w:line="240" w:lineRule="auto"/>
      <w:textAlignment w:val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2241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Ingrid Silbande</cp:lastModifiedBy>
  <cp:revision>3</cp:revision>
  <cp:lastPrinted>2016-06-02T00:24:00Z</cp:lastPrinted>
  <dcterms:created xsi:type="dcterms:W3CDTF">2016-06-02T00:54:00Z</dcterms:created>
  <dcterms:modified xsi:type="dcterms:W3CDTF">2016-06-02T00:55:00Z</dcterms:modified>
</cp:coreProperties>
</file>